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8C481" w14:textId="77777777" w:rsidR="004F7705" w:rsidRPr="004F7705" w:rsidRDefault="00611458" w:rsidP="00611458">
      <w:pPr>
        <w:ind w:left="2880" w:firstLine="720"/>
        <w:rPr>
          <w:b/>
          <w:sz w:val="40"/>
          <w:szCs w:val="40"/>
          <w:u w:val="single"/>
        </w:rPr>
      </w:pPr>
      <w:r w:rsidRPr="00611458">
        <w:rPr>
          <w:b/>
          <w:noProof/>
          <w:sz w:val="40"/>
          <w:szCs w:val="40"/>
          <w:u w:val="single"/>
        </w:rPr>
        <w:drawing>
          <wp:anchor distT="0" distB="0" distL="114300" distR="114300" simplePos="0" relativeHeight="251661312" behindDoc="0" locked="0" layoutInCell="1" allowOverlap="1" wp14:anchorId="1F242DA1" wp14:editId="49F73D5F">
            <wp:simplePos x="0" y="0"/>
            <wp:positionH relativeFrom="margin">
              <wp:posOffset>5753100</wp:posOffset>
            </wp:positionH>
            <wp:positionV relativeFrom="margin">
              <wp:posOffset>-266700</wp:posOffset>
            </wp:positionV>
            <wp:extent cx="847725" cy="952500"/>
            <wp:effectExtent l="19050" t="0" r="9525" b="0"/>
            <wp:wrapSquare wrapText="bothSides"/>
            <wp:docPr id="1" name="Picture 8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1458">
        <w:rPr>
          <w:b/>
          <w:noProof/>
          <w:sz w:val="40"/>
          <w:szCs w:val="40"/>
          <w:u w:val="single"/>
        </w:rPr>
        <w:drawing>
          <wp:anchor distT="0" distB="0" distL="114300" distR="114300" simplePos="0" relativeHeight="251659264" behindDoc="0" locked="0" layoutInCell="1" allowOverlap="1" wp14:anchorId="2CFA5515" wp14:editId="1A9ECBDE">
            <wp:simplePos x="0" y="0"/>
            <wp:positionH relativeFrom="margin">
              <wp:posOffset>-152400</wp:posOffset>
            </wp:positionH>
            <wp:positionV relativeFrom="margin">
              <wp:posOffset>-266700</wp:posOffset>
            </wp:positionV>
            <wp:extent cx="847725" cy="952500"/>
            <wp:effectExtent l="19050" t="0" r="9525" b="0"/>
            <wp:wrapSquare wrapText="bothSides"/>
            <wp:docPr id="8" name="Picture 8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2318" w:rsidRPr="004F7705">
        <w:rPr>
          <w:b/>
          <w:sz w:val="40"/>
          <w:szCs w:val="40"/>
          <w:u w:val="single"/>
        </w:rPr>
        <w:t>Home Learning</w:t>
      </w:r>
      <w:r w:rsidR="0010444A" w:rsidRPr="004F7705">
        <w:rPr>
          <w:b/>
          <w:sz w:val="40"/>
          <w:szCs w:val="40"/>
          <w:u w:val="single"/>
        </w:rPr>
        <w:t xml:space="preserve"> Activities</w:t>
      </w:r>
    </w:p>
    <w:p w14:paraId="0F1749FB" w14:textId="4A169E00" w:rsidR="002A39CA" w:rsidRDefault="00A0722A" w:rsidP="00611458">
      <w:pPr>
        <w:ind w:left="2880" w:firstLine="720"/>
        <w:rPr>
          <w:b/>
          <w:sz w:val="36"/>
          <w:szCs w:val="36"/>
        </w:rPr>
      </w:pPr>
      <w:r w:rsidRPr="004F7705">
        <w:rPr>
          <w:b/>
          <w:sz w:val="36"/>
          <w:szCs w:val="36"/>
          <w:u w:val="single"/>
        </w:rPr>
        <w:t>Month</w:t>
      </w:r>
      <w:r w:rsidR="004F7705" w:rsidRPr="004F7705">
        <w:rPr>
          <w:b/>
          <w:sz w:val="36"/>
          <w:szCs w:val="36"/>
          <w:u w:val="single"/>
        </w:rPr>
        <w:t>:</w:t>
      </w:r>
      <w:r w:rsidR="004F7705">
        <w:rPr>
          <w:b/>
          <w:sz w:val="36"/>
          <w:szCs w:val="36"/>
        </w:rPr>
        <w:t xml:space="preserve"> </w:t>
      </w:r>
      <w:r w:rsidR="00323F10">
        <w:rPr>
          <w:b/>
          <w:sz w:val="36"/>
          <w:szCs w:val="36"/>
        </w:rPr>
        <w:t>November</w:t>
      </w:r>
      <w:r w:rsidR="00242318">
        <w:rPr>
          <w:b/>
          <w:sz w:val="36"/>
          <w:szCs w:val="36"/>
        </w:rPr>
        <w:t xml:space="preserve"> 2020</w:t>
      </w:r>
    </w:p>
    <w:p w14:paraId="0B7DCFBE" w14:textId="77777777" w:rsidR="00611458" w:rsidRDefault="00611458" w:rsidP="002A39CA">
      <w:pPr>
        <w:jc w:val="center"/>
        <w:rPr>
          <w:sz w:val="28"/>
          <w:szCs w:val="28"/>
        </w:rPr>
      </w:pPr>
    </w:p>
    <w:p w14:paraId="70BB6633" w14:textId="1F6CB4E3" w:rsidR="004F7705" w:rsidRPr="004F7705" w:rsidRDefault="004F7705" w:rsidP="000427EB">
      <w:pPr>
        <w:jc w:val="center"/>
        <w:rPr>
          <w:sz w:val="28"/>
          <w:szCs w:val="28"/>
        </w:rPr>
      </w:pPr>
      <w:r w:rsidRPr="004F7705">
        <w:rPr>
          <w:sz w:val="28"/>
          <w:szCs w:val="28"/>
        </w:rPr>
        <w:t xml:space="preserve">In the event of Lockdown or Isolation find below a list of activities and ideas which may be completed each week.  If you need anything else or further links please contact your class </w:t>
      </w:r>
      <w:proofErr w:type="gramStart"/>
      <w:r w:rsidRPr="004F7705">
        <w:rPr>
          <w:sz w:val="28"/>
          <w:szCs w:val="28"/>
        </w:rPr>
        <w:t>teacher</w:t>
      </w:r>
      <w:proofErr w:type="gramEnd"/>
      <w:r w:rsidR="00611458">
        <w:rPr>
          <w:sz w:val="28"/>
          <w:szCs w:val="28"/>
        </w:rPr>
        <w:t xml:space="preserve"> and these will be sent</w:t>
      </w:r>
      <w:r w:rsidRPr="004F7705">
        <w:rPr>
          <w:sz w:val="28"/>
          <w:szCs w:val="28"/>
        </w:rPr>
        <w:t xml:space="preserve"> via Seesaw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8"/>
        <w:gridCol w:w="2989"/>
        <w:gridCol w:w="2719"/>
        <w:gridCol w:w="2320"/>
      </w:tblGrid>
      <w:tr w:rsidR="000427EB" w14:paraId="5A2A56F0" w14:textId="77777777" w:rsidTr="000427EB">
        <w:trPr>
          <w:trHeight w:val="966"/>
        </w:trPr>
        <w:tc>
          <w:tcPr>
            <w:tcW w:w="2428" w:type="dxa"/>
          </w:tcPr>
          <w:p w14:paraId="604CB008" w14:textId="77777777" w:rsidR="00A0722A" w:rsidRPr="00A0722A" w:rsidRDefault="00A0722A" w:rsidP="00A0722A">
            <w:pPr>
              <w:rPr>
                <w:sz w:val="32"/>
                <w:szCs w:val="32"/>
              </w:rPr>
            </w:pPr>
          </w:p>
          <w:p w14:paraId="100EFF29" w14:textId="77777777" w:rsidR="00323F10" w:rsidRDefault="00A0722A" w:rsidP="00A0722A">
            <w:pPr>
              <w:rPr>
                <w:sz w:val="32"/>
                <w:szCs w:val="32"/>
              </w:rPr>
            </w:pPr>
            <w:r w:rsidRPr="00A0722A">
              <w:rPr>
                <w:sz w:val="32"/>
                <w:szCs w:val="32"/>
              </w:rPr>
              <w:t>Week 1</w:t>
            </w:r>
            <w:r w:rsidR="00323F10">
              <w:rPr>
                <w:sz w:val="32"/>
                <w:szCs w:val="32"/>
              </w:rPr>
              <w:t xml:space="preserve">     </w:t>
            </w:r>
          </w:p>
          <w:p w14:paraId="790A0655" w14:textId="5672E02D" w:rsidR="00A0722A" w:rsidRPr="00A0722A" w:rsidRDefault="00323F10" w:rsidP="00A072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Pr="00323F10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November</w:t>
            </w:r>
          </w:p>
        </w:tc>
        <w:tc>
          <w:tcPr>
            <w:tcW w:w="2989" w:type="dxa"/>
          </w:tcPr>
          <w:p w14:paraId="10A1EC82" w14:textId="77777777" w:rsidR="00A0722A" w:rsidRPr="00A0722A" w:rsidRDefault="00A0722A" w:rsidP="00A0722A">
            <w:pPr>
              <w:rPr>
                <w:sz w:val="32"/>
                <w:szCs w:val="32"/>
              </w:rPr>
            </w:pPr>
          </w:p>
          <w:p w14:paraId="1B4CD5D0" w14:textId="77777777" w:rsidR="00A0722A" w:rsidRDefault="00A0722A" w:rsidP="00A0722A">
            <w:pPr>
              <w:rPr>
                <w:sz w:val="32"/>
                <w:szCs w:val="32"/>
              </w:rPr>
            </w:pPr>
            <w:r w:rsidRPr="00A0722A">
              <w:rPr>
                <w:sz w:val="32"/>
                <w:szCs w:val="32"/>
              </w:rPr>
              <w:t xml:space="preserve">Week </w:t>
            </w:r>
            <w:r w:rsidR="00323F10">
              <w:rPr>
                <w:sz w:val="32"/>
                <w:szCs w:val="32"/>
              </w:rPr>
              <w:t xml:space="preserve">2 </w:t>
            </w:r>
          </w:p>
          <w:p w14:paraId="2EFAF3FF" w14:textId="59E39820" w:rsidR="00323F10" w:rsidRPr="00A0722A" w:rsidRDefault="00323F10" w:rsidP="00A072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Pr="00323F10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November</w:t>
            </w:r>
          </w:p>
        </w:tc>
        <w:tc>
          <w:tcPr>
            <w:tcW w:w="2719" w:type="dxa"/>
          </w:tcPr>
          <w:p w14:paraId="6C6F3D06" w14:textId="77777777" w:rsidR="00A0722A" w:rsidRPr="00A0722A" w:rsidRDefault="00A0722A" w:rsidP="00A0722A">
            <w:pPr>
              <w:rPr>
                <w:sz w:val="32"/>
                <w:szCs w:val="32"/>
              </w:rPr>
            </w:pPr>
          </w:p>
          <w:p w14:paraId="6D5DF99D" w14:textId="77777777" w:rsidR="00A0722A" w:rsidRDefault="00A0722A" w:rsidP="00A0722A">
            <w:pPr>
              <w:rPr>
                <w:sz w:val="32"/>
                <w:szCs w:val="32"/>
              </w:rPr>
            </w:pPr>
            <w:r w:rsidRPr="00A0722A">
              <w:rPr>
                <w:sz w:val="32"/>
                <w:szCs w:val="32"/>
              </w:rPr>
              <w:t>Week 3</w:t>
            </w:r>
            <w:r w:rsidR="00242318">
              <w:rPr>
                <w:sz w:val="32"/>
                <w:szCs w:val="32"/>
              </w:rPr>
              <w:t xml:space="preserve"> </w:t>
            </w:r>
          </w:p>
          <w:p w14:paraId="028502A6" w14:textId="19C2D0D3" w:rsidR="00323F10" w:rsidRPr="00A0722A" w:rsidRDefault="00323F10" w:rsidP="00A072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Pr="00323F10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November</w:t>
            </w:r>
          </w:p>
        </w:tc>
        <w:tc>
          <w:tcPr>
            <w:tcW w:w="2320" w:type="dxa"/>
          </w:tcPr>
          <w:p w14:paraId="43C34A55" w14:textId="77777777" w:rsidR="00A0722A" w:rsidRPr="00A0722A" w:rsidRDefault="00A0722A" w:rsidP="00A0722A">
            <w:pPr>
              <w:rPr>
                <w:sz w:val="32"/>
                <w:szCs w:val="32"/>
              </w:rPr>
            </w:pPr>
          </w:p>
          <w:p w14:paraId="3DC787BC" w14:textId="77777777" w:rsidR="00323F10" w:rsidRDefault="00A0722A" w:rsidP="00323F10">
            <w:pPr>
              <w:rPr>
                <w:sz w:val="32"/>
                <w:szCs w:val="32"/>
              </w:rPr>
            </w:pPr>
            <w:r w:rsidRPr="00A0722A">
              <w:rPr>
                <w:sz w:val="32"/>
                <w:szCs w:val="32"/>
              </w:rPr>
              <w:t>Week 4</w:t>
            </w:r>
            <w:r>
              <w:rPr>
                <w:sz w:val="32"/>
                <w:szCs w:val="32"/>
              </w:rPr>
              <w:t xml:space="preserve"> </w:t>
            </w:r>
          </w:p>
          <w:p w14:paraId="36078948" w14:textId="208CCDEE" w:rsidR="00323F10" w:rsidRPr="00323F10" w:rsidRDefault="00323F10" w:rsidP="00323F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  <w:r w:rsidRPr="00323F10">
              <w:rPr>
                <w:sz w:val="32"/>
                <w:szCs w:val="32"/>
                <w:vertAlign w:val="superscript"/>
              </w:rPr>
              <w:t>rd</w:t>
            </w:r>
            <w:r>
              <w:rPr>
                <w:sz w:val="32"/>
                <w:szCs w:val="32"/>
              </w:rPr>
              <w:t xml:space="preserve"> November</w:t>
            </w:r>
          </w:p>
        </w:tc>
      </w:tr>
      <w:tr w:rsidR="000427EB" w14:paraId="7D70C39D" w14:textId="77777777" w:rsidTr="000427EB">
        <w:trPr>
          <w:trHeight w:val="7913"/>
        </w:trPr>
        <w:tc>
          <w:tcPr>
            <w:tcW w:w="2428" w:type="dxa"/>
          </w:tcPr>
          <w:p w14:paraId="65F1A1FD" w14:textId="35894292" w:rsidR="001631AA" w:rsidRDefault="001631AA" w:rsidP="00323F1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Send home topical songs relating to bedtime</w:t>
            </w:r>
          </w:p>
          <w:p w14:paraId="09230ABC" w14:textId="65F793E5" w:rsidR="00323F10" w:rsidRDefault="00323F10" w:rsidP="00323F10">
            <w:pPr>
              <w:rPr>
                <w:rStyle w:val="Hyperlink"/>
                <w:rFonts w:ascii="Comic Sans MS" w:hAnsi="Comic Sans MS"/>
                <w:sz w:val="20"/>
                <w:szCs w:val="20"/>
              </w:rPr>
            </w:pPr>
            <w:r w:rsidRPr="008B49A1">
              <w:rPr>
                <w:rFonts w:ascii="Comic Sans MS" w:hAnsi="Comic Sans MS"/>
                <w:sz w:val="20"/>
                <w:szCs w:val="20"/>
              </w:rPr>
              <w:t xml:space="preserve">Read stories – online library available </w:t>
            </w:r>
            <w:hyperlink r:id="rId6" w:history="1">
              <w:r w:rsidRPr="008B49A1">
                <w:rPr>
                  <w:rStyle w:val="Hyperlink"/>
                  <w:rFonts w:ascii="Comic Sans MS" w:hAnsi="Comic Sans MS"/>
                  <w:sz w:val="20"/>
                  <w:szCs w:val="20"/>
                </w:rPr>
                <w:t>www.librariesni.org.uk</w:t>
              </w:r>
            </w:hyperlink>
          </w:p>
          <w:p w14:paraId="38728D01" w14:textId="7A564F1D" w:rsidR="008B49A1" w:rsidRPr="008B49A1" w:rsidRDefault="00905844" w:rsidP="00323F1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Make a bear cave to lie in and read at any time – bring torches if possible</w:t>
            </w:r>
          </w:p>
          <w:p w14:paraId="2EA2A3BA" w14:textId="67C7F151" w:rsidR="00905844" w:rsidRPr="008B49A1" w:rsidRDefault="00323F10">
            <w:pPr>
              <w:rPr>
                <w:rFonts w:ascii="Comic Sans MS" w:hAnsi="Comic Sans MS"/>
                <w:sz w:val="20"/>
                <w:szCs w:val="20"/>
              </w:rPr>
            </w:pPr>
            <w:r w:rsidRPr="008B49A1">
              <w:rPr>
                <w:rFonts w:ascii="Comic Sans MS" w:hAnsi="Comic Sans MS"/>
                <w:sz w:val="20"/>
                <w:szCs w:val="20"/>
              </w:rPr>
              <w:t xml:space="preserve">Send home list of </w:t>
            </w:r>
            <w:proofErr w:type="gramStart"/>
            <w:r w:rsidR="001631AA" w:rsidRPr="008B49A1">
              <w:rPr>
                <w:rFonts w:ascii="Comic Sans MS" w:hAnsi="Comic Sans MS"/>
                <w:sz w:val="20"/>
                <w:szCs w:val="20"/>
              </w:rPr>
              <w:t>Night</w:t>
            </w:r>
            <w:r w:rsidR="001631A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631AA" w:rsidRPr="008B49A1">
              <w:rPr>
                <w:rFonts w:ascii="Comic Sans MS" w:hAnsi="Comic Sans MS"/>
                <w:sz w:val="20"/>
                <w:szCs w:val="20"/>
              </w:rPr>
              <w:t>time</w:t>
            </w:r>
            <w:proofErr w:type="gramEnd"/>
            <w:r w:rsidRPr="008B49A1">
              <w:rPr>
                <w:rFonts w:ascii="Comic Sans MS" w:hAnsi="Comic Sans MS"/>
                <w:sz w:val="20"/>
                <w:szCs w:val="20"/>
              </w:rPr>
              <w:t xml:space="preserve"> songs</w:t>
            </w:r>
            <w:r w:rsidR="008B49A1">
              <w:rPr>
                <w:rFonts w:ascii="Comic Sans MS" w:hAnsi="Comic Sans MS"/>
                <w:sz w:val="20"/>
                <w:szCs w:val="20"/>
              </w:rPr>
              <w:t xml:space="preserve"> – sing these songs at home with your children and encourage them to sing along</w:t>
            </w:r>
          </w:p>
          <w:p w14:paraId="50D70448" w14:textId="3960F1A2" w:rsidR="00905844" w:rsidRDefault="008B49A1">
            <w:pPr>
              <w:rPr>
                <w:rFonts w:ascii="Comic Sans MS" w:hAnsi="Comic Sans MS"/>
                <w:sz w:val="20"/>
                <w:szCs w:val="20"/>
              </w:rPr>
            </w:pPr>
            <w:r w:rsidRPr="008B49A1">
              <w:rPr>
                <w:rFonts w:ascii="Comic Sans MS" w:hAnsi="Comic Sans MS"/>
                <w:sz w:val="20"/>
                <w:szCs w:val="20"/>
              </w:rPr>
              <w:t>Warmer clothes activity – Seesaw activity</w:t>
            </w:r>
          </w:p>
          <w:p w14:paraId="727801C5" w14:textId="22DB4A23" w:rsidR="00905844" w:rsidRPr="00905844" w:rsidRDefault="001631A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Bedtime</w:t>
            </w:r>
            <w:r w:rsidR="00905844">
              <w:rPr>
                <w:rFonts w:ascii="Comic Sans MS" w:hAnsi="Comic Sans MS"/>
                <w:sz w:val="20"/>
                <w:szCs w:val="20"/>
              </w:rPr>
              <w:t xml:space="preserve"> routine – Seesaw activity</w:t>
            </w:r>
          </w:p>
          <w:p w14:paraId="25560F7A" w14:textId="4BD82C2F" w:rsidR="008B49A1" w:rsidRPr="00D96032" w:rsidRDefault="00905844">
            <w:pPr>
              <w:rPr>
                <w:rFonts w:ascii="Comic Sans MS" w:hAnsi="Comic Sans MS"/>
                <w:sz w:val="20"/>
                <w:szCs w:val="20"/>
              </w:rPr>
            </w:pPr>
            <w:r w:rsidRPr="00905844">
              <w:rPr>
                <w:rFonts w:ascii="Comic Sans MS" w:hAnsi="Comic Sans MS"/>
                <w:sz w:val="20"/>
                <w:szCs w:val="20"/>
              </w:rPr>
              <w:t>Make playdough – recipe will be sent home</w:t>
            </w:r>
            <w:r>
              <w:rPr>
                <w:rFonts w:ascii="Comic Sans MS" w:hAnsi="Comic Sans MS"/>
                <w:sz w:val="20"/>
                <w:szCs w:val="20"/>
              </w:rPr>
              <w:t>.  Playdough will keep for 1-2 weeks if stored in an airtight containe</w:t>
            </w:r>
            <w:r w:rsidR="00D96032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2989" w:type="dxa"/>
          </w:tcPr>
          <w:p w14:paraId="43BEDD3F" w14:textId="77777777" w:rsidR="00A0722A" w:rsidRDefault="00905844">
            <w:pPr>
              <w:rPr>
                <w:rFonts w:ascii="Comic Sans MS" w:hAnsi="Comic Sans MS"/>
                <w:sz w:val="20"/>
                <w:szCs w:val="20"/>
              </w:rPr>
            </w:pPr>
            <w:r w:rsidRPr="001E42EF">
              <w:rPr>
                <w:rFonts w:ascii="Comic Sans MS" w:hAnsi="Comic Sans MS"/>
                <w:sz w:val="20"/>
                <w:szCs w:val="20"/>
              </w:rPr>
              <w:t xml:space="preserve">Talking about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night time</w:t>
            </w:r>
            <w:proofErr w:type="gramEnd"/>
            <w:r w:rsidRPr="001E42EF">
              <w:rPr>
                <w:rFonts w:ascii="Comic Sans MS" w:hAnsi="Comic Sans MS"/>
                <w:sz w:val="20"/>
                <w:szCs w:val="20"/>
              </w:rPr>
              <w:t xml:space="preserve"> –</w:t>
            </w:r>
            <w:r>
              <w:rPr>
                <w:rFonts w:ascii="Comic Sans MS" w:hAnsi="Comic Sans MS"/>
                <w:sz w:val="20"/>
                <w:szCs w:val="20"/>
              </w:rPr>
              <w:t>changes that they can see, what might light up the sky/streets at night time</w:t>
            </w:r>
          </w:p>
          <w:p w14:paraId="0C3A9BAC" w14:textId="77777777" w:rsidR="00905844" w:rsidRDefault="00905844" w:rsidP="00905844">
            <w:r w:rsidRPr="008B49A1">
              <w:rPr>
                <w:rFonts w:ascii="Comic Sans MS" w:hAnsi="Comic Sans MS"/>
                <w:sz w:val="20"/>
                <w:szCs w:val="20"/>
              </w:rPr>
              <w:t>Watch Come Outside – Streetlights</w:t>
            </w:r>
            <w:r>
              <w:t xml:space="preserve"> </w:t>
            </w:r>
          </w:p>
          <w:p w14:paraId="3F72CA89" w14:textId="77777777" w:rsidR="00905844" w:rsidRDefault="00905844" w:rsidP="00905844">
            <w:hyperlink r:id="rId7" w:history="1">
              <w:r w:rsidRPr="00E233E3">
                <w:rPr>
                  <w:rStyle w:val="Hyperlink"/>
                </w:rPr>
                <w:t>https://youtu.be/vpfdQz4auSA</w:t>
              </w:r>
            </w:hyperlink>
          </w:p>
          <w:p w14:paraId="684CAE2B" w14:textId="77777777" w:rsidR="00905844" w:rsidRPr="001631AA" w:rsidRDefault="00905844">
            <w:pPr>
              <w:rPr>
                <w:rFonts w:ascii="Comic Sans MS" w:hAnsi="Comic Sans MS"/>
                <w:sz w:val="20"/>
                <w:szCs w:val="20"/>
              </w:rPr>
            </w:pPr>
            <w:r w:rsidRPr="00A446D7">
              <w:rPr>
                <w:rFonts w:ascii="Comic Sans MS" w:hAnsi="Comic Sans MS"/>
                <w:sz w:val="20"/>
                <w:szCs w:val="20"/>
              </w:rPr>
              <w:t xml:space="preserve">Making forms of light i.e. torches, </w:t>
            </w:r>
            <w:proofErr w:type="gramStart"/>
            <w:r w:rsidRPr="00A446D7">
              <w:rPr>
                <w:rFonts w:ascii="Comic Sans MS" w:hAnsi="Comic Sans MS"/>
                <w:sz w:val="20"/>
                <w:szCs w:val="20"/>
              </w:rPr>
              <w:t>candles;</w:t>
            </w:r>
            <w:proofErr w:type="gramEnd"/>
            <w:r w:rsidRPr="00A446D7">
              <w:rPr>
                <w:rFonts w:ascii="Comic Sans MS" w:hAnsi="Comic Sans MS"/>
                <w:sz w:val="20"/>
                <w:szCs w:val="20"/>
              </w:rPr>
              <w:t xml:space="preserve"> making a </w:t>
            </w:r>
            <w:r w:rsidRPr="001631AA">
              <w:rPr>
                <w:rFonts w:ascii="Comic Sans MS" w:hAnsi="Comic Sans MS"/>
                <w:sz w:val="20"/>
                <w:szCs w:val="20"/>
              </w:rPr>
              <w:t>large rocket from junk</w:t>
            </w:r>
            <w:r w:rsidRPr="001631AA">
              <w:rPr>
                <w:rFonts w:ascii="Comic Sans MS" w:hAnsi="Comic Sans MS"/>
                <w:sz w:val="20"/>
                <w:szCs w:val="20"/>
              </w:rPr>
              <w:t xml:space="preserve"> boxes</w:t>
            </w:r>
          </w:p>
          <w:p w14:paraId="132047AB" w14:textId="77777777" w:rsidR="00905844" w:rsidRPr="001631AA" w:rsidRDefault="00905844">
            <w:pPr>
              <w:rPr>
                <w:rFonts w:ascii="Comic Sans MS" w:hAnsi="Comic Sans MS"/>
                <w:sz w:val="20"/>
                <w:szCs w:val="20"/>
              </w:rPr>
            </w:pPr>
            <w:r w:rsidRPr="001631AA">
              <w:rPr>
                <w:rFonts w:ascii="Comic Sans MS" w:hAnsi="Comic Sans MS"/>
                <w:sz w:val="20"/>
                <w:szCs w:val="20"/>
              </w:rPr>
              <w:t>Sort by size and type – Seesaw activity</w:t>
            </w:r>
          </w:p>
          <w:p w14:paraId="06667029" w14:textId="3F23D7FF" w:rsidR="001631AA" w:rsidRPr="001631AA" w:rsidRDefault="001631AA">
            <w:pPr>
              <w:rPr>
                <w:rFonts w:ascii="Comic Sans MS" w:hAnsi="Comic Sans MS"/>
                <w:sz w:val="20"/>
                <w:szCs w:val="20"/>
              </w:rPr>
            </w:pPr>
            <w:r w:rsidRPr="001631AA">
              <w:rPr>
                <w:rFonts w:ascii="Comic Sans MS" w:hAnsi="Comic Sans MS"/>
                <w:sz w:val="20"/>
                <w:szCs w:val="20"/>
              </w:rPr>
              <w:t>Tal</w:t>
            </w:r>
            <w:r w:rsidR="00D96032">
              <w:rPr>
                <w:rFonts w:ascii="Comic Sans MS" w:hAnsi="Comic Sans MS"/>
                <w:sz w:val="20"/>
                <w:szCs w:val="20"/>
              </w:rPr>
              <w:t>k</w:t>
            </w:r>
            <w:r w:rsidRPr="001631AA">
              <w:rPr>
                <w:rFonts w:ascii="Comic Sans MS" w:hAnsi="Comic Sans MS"/>
                <w:sz w:val="20"/>
                <w:szCs w:val="20"/>
              </w:rPr>
              <w:t xml:space="preserve"> about different foods that are ate at breakfast time compared to supper.  Allow opportunities for children to make these foods and taste and try them.</w:t>
            </w:r>
          </w:p>
          <w:p w14:paraId="719C9070" w14:textId="49140BF7" w:rsidR="001631AA" w:rsidRDefault="001631AA">
            <w:r w:rsidRPr="001631AA">
              <w:rPr>
                <w:rFonts w:ascii="Comic Sans MS" w:hAnsi="Comic Sans MS"/>
                <w:sz w:val="20"/>
                <w:szCs w:val="20"/>
              </w:rPr>
              <w:t>Encourage child to put on and take off own coat and attempt to zip it up and down.</w:t>
            </w:r>
          </w:p>
        </w:tc>
        <w:tc>
          <w:tcPr>
            <w:tcW w:w="2719" w:type="dxa"/>
          </w:tcPr>
          <w:p w14:paraId="7DA15F2A" w14:textId="205131FE" w:rsidR="001631AA" w:rsidRDefault="001631AA" w:rsidP="001631A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Send home topical songs relating to space</w:t>
            </w:r>
          </w:p>
          <w:p w14:paraId="653ECC45" w14:textId="10934A98" w:rsidR="00242318" w:rsidRDefault="00242318" w:rsidP="001631AA">
            <w:pPr>
              <w:rPr>
                <w:rFonts w:ascii="Comic Sans MS" w:hAnsi="Comic Sans MS"/>
                <w:sz w:val="20"/>
                <w:szCs w:val="20"/>
              </w:rPr>
            </w:pPr>
            <w:r w:rsidRPr="0010444A">
              <w:rPr>
                <w:rFonts w:ascii="Comic Sans MS" w:hAnsi="Comic Sans MS"/>
                <w:sz w:val="20"/>
                <w:szCs w:val="20"/>
              </w:rPr>
              <w:t xml:space="preserve">Fill sink/bath </w:t>
            </w:r>
            <w:r w:rsidR="00990977">
              <w:rPr>
                <w:rFonts w:ascii="Comic Sans MS" w:hAnsi="Comic Sans MS"/>
                <w:sz w:val="20"/>
                <w:szCs w:val="20"/>
              </w:rPr>
              <w:t xml:space="preserve">with water </w:t>
            </w:r>
            <w:r w:rsidRPr="0010444A">
              <w:rPr>
                <w:rFonts w:ascii="Comic Sans MS" w:hAnsi="Comic Sans MS"/>
                <w:sz w:val="20"/>
                <w:szCs w:val="20"/>
              </w:rPr>
              <w:t xml:space="preserve">and encourage children </w:t>
            </w:r>
            <w:r w:rsidR="001631AA">
              <w:rPr>
                <w:rFonts w:ascii="Comic Sans MS" w:hAnsi="Comic Sans MS"/>
                <w:sz w:val="20"/>
                <w:szCs w:val="20"/>
              </w:rPr>
              <w:t>find different objects that may float/sink. Use and promote language associated with this.</w:t>
            </w:r>
          </w:p>
          <w:p w14:paraId="402D358A" w14:textId="77777777" w:rsidR="001631AA" w:rsidRDefault="001631AA" w:rsidP="001631A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Encourage children to make marks on paper and talk about what they have drawn/written</w:t>
            </w:r>
          </w:p>
          <w:p w14:paraId="00C95F36" w14:textId="76B41067" w:rsidR="001631AA" w:rsidRDefault="001631AA" w:rsidP="001631A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Draw a house and encourage children to cut out furniture from newspaper/magazines and stick into correct rooms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3D71FB20" w14:textId="77777777" w:rsidR="001631AA" w:rsidRDefault="001631AA" w:rsidP="001631A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Why not try the game shape monsters on the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topmarks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website</w:t>
            </w:r>
          </w:p>
          <w:p w14:paraId="29E3A7BE" w14:textId="6A52949B" w:rsidR="001631AA" w:rsidRDefault="001631AA" w:rsidP="001631AA">
            <w:pPr>
              <w:rPr>
                <w:rFonts w:ascii="Comic Sans MS" w:hAnsi="Comic Sans MS"/>
                <w:sz w:val="20"/>
                <w:szCs w:val="20"/>
              </w:rPr>
            </w:pPr>
            <w:hyperlink r:id="rId8" w:history="1">
              <w:r w:rsidRPr="00E233E3">
                <w:rPr>
                  <w:rStyle w:val="Hyperlink"/>
                  <w:rFonts w:ascii="Comic Sans MS" w:hAnsi="Comic Sans MS"/>
                  <w:sz w:val="20"/>
                  <w:szCs w:val="20"/>
                </w:rPr>
                <w:t>www.topmarks.co.uk</w:t>
              </w:r>
            </w:hyperlink>
          </w:p>
          <w:p w14:paraId="52CBBB4B" w14:textId="77777777" w:rsidR="001631AA" w:rsidRDefault="001631AA" w:rsidP="001631A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(Links to specific games will be sent through Seesaw)</w:t>
            </w:r>
          </w:p>
          <w:p w14:paraId="642456C2" w14:textId="01357F37" w:rsidR="001631AA" w:rsidRPr="0010444A" w:rsidRDefault="001631AA" w:rsidP="001631AA">
            <w:pPr>
              <w:rPr>
                <w:rFonts w:ascii="Comic Sans MS" w:hAnsi="Comic Sans MS"/>
                <w:sz w:val="20"/>
                <w:szCs w:val="20"/>
              </w:rPr>
            </w:pPr>
            <w:r w:rsidRPr="001631AA">
              <w:rPr>
                <w:rFonts w:ascii="Comic Sans MS" w:hAnsi="Comic Sans MS"/>
                <w:sz w:val="20"/>
                <w:szCs w:val="20"/>
              </w:rPr>
              <w:t>Discuss Outer Space and give children some basic facts about planets-similarities and differences etc</w:t>
            </w:r>
          </w:p>
        </w:tc>
        <w:tc>
          <w:tcPr>
            <w:tcW w:w="2320" w:type="dxa"/>
          </w:tcPr>
          <w:p w14:paraId="335B63A2" w14:textId="700B347D" w:rsidR="004F7705" w:rsidRDefault="001631AA" w:rsidP="0010444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Make rockets</w:t>
            </w:r>
            <w:r>
              <w:rPr>
                <w:rFonts w:ascii="Comic Sans MS" w:hAnsi="Comic Sans MS"/>
                <w:sz w:val="20"/>
                <w:szCs w:val="20"/>
              </w:rPr>
              <w:t>/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space ships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using junk material – boxes, toilet roll holders</w:t>
            </w:r>
            <w:r>
              <w:rPr>
                <w:rFonts w:ascii="Comic Sans MS" w:hAnsi="Comic Sans MS"/>
                <w:sz w:val="20"/>
                <w:szCs w:val="20"/>
              </w:rPr>
              <w:t xml:space="preserve"> etc</w:t>
            </w:r>
          </w:p>
          <w:p w14:paraId="78E98828" w14:textId="5F2B43FA" w:rsidR="001631AA" w:rsidRDefault="001631AA" w:rsidP="0010444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Throwing/catching beanbags</w:t>
            </w:r>
            <w:r>
              <w:rPr>
                <w:rFonts w:ascii="Comic Sans MS" w:hAnsi="Comic Sans MS"/>
                <w:sz w:val="20"/>
                <w:szCs w:val="20"/>
              </w:rPr>
              <w:t xml:space="preserve"> provided in your Home learning bag</w:t>
            </w:r>
          </w:p>
          <w:p w14:paraId="3F151F08" w14:textId="399201A2" w:rsidR="001631AA" w:rsidRDefault="001631AA" w:rsidP="001631AA">
            <w:pPr>
              <w:rPr>
                <w:rFonts w:ascii="Comic Sans MS" w:hAnsi="Comic Sans MS"/>
                <w:sz w:val="20"/>
                <w:szCs w:val="20"/>
              </w:rPr>
            </w:pPr>
            <w:r w:rsidRPr="001631AA">
              <w:rPr>
                <w:rFonts w:ascii="Comic Sans MS" w:hAnsi="Comic Sans MS"/>
                <w:sz w:val="20"/>
                <w:szCs w:val="20"/>
              </w:rPr>
              <w:t>Look at the colour blue and how it can be different shades – sky blue, night sky blue. Mix white/black to blue to make it lighter/darker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4306F65A" w14:textId="4230CFE3" w:rsidR="00D96032" w:rsidRDefault="00D96032" w:rsidP="001631A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5A41C51" w14:textId="0F1FFFDC" w:rsidR="00D96032" w:rsidRDefault="00D96032" w:rsidP="001631AA">
            <w:pPr>
              <w:rPr>
                <w:rFonts w:ascii="Comic Sans MS" w:hAnsi="Comic Sans MS"/>
                <w:sz w:val="20"/>
                <w:szCs w:val="20"/>
              </w:rPr>
            </w:pPr>
            <w:r w:rsidRPr="001631AA">
              <w:rPr>
                <w:rFonts w:ascii="Comic Sans MS" w:hAnsi="Comic Sans MS"/>
                <w:sz w:val="20"/>
                <w:szCs w:val="20"/>
              </w:rPr>
              <w:t>Watch some child friendly and educational videos on space – links will be sent</w:t>
            </w:r>
          </w:p>
          <w:p w14:paraId="04F6BAF8" w14:textId="77777777" w:rsidR="00D96032" w:rsidRPr="001631AA" w:rsidRDefault="00D96032" w:rsidP="001631A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9DBAC9B" w14:textId="77777777" w:rsidR="001631AA" w:rsidRDefault="001631AA" w:rsidP="0010444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3034C4E" w14:textId="77777777" w:rsidR="001631AA" w:rsidRDefault="001631AA" w:rsidP="0010444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40A04A8" w14:textId="77777777" w:rsidR="004F7705" w:rsidRPr="0010444A" w:rsidRDefault="004F7705" w:rsidP="0010444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F6193D3" w14:textId="77777777" w:rsidR="00242318" w:rsidRPr="0010444A" w:rsidRDefault="00242318" w:rsidP="0010444A">
            <w:pPr>
              <w:ind w:left="360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6A0D668D" w14:textId="4058882B" w:rsidR="007C29A4" w:rsidRPr="000427EB" w:rsidRDefault="000427EB" w:rsidP="000427EB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0427EB">
        <w:rPr>
          <w:rFonts w:ascii="Comic Sans MS" w:hAnsi="Comic Sans MS"/>
        </w:rPr>
        <w:t xml:space="preserve">If your child completes any practical </w:t>
      </w:r>
      <w:proofErr w:type="gramStart"/>
      <w:r w:rsidRPr="000427EB">
        <w:rPr>
          <w:rFonts w:ascii="Comic Sans MS" w:hAnsi="Comic Sans MS"/>
        </w:rPr>
        <w:t>activities</w:t>
      </w:r>
      <w:proofErr w:type="gramEnd"/>
      <w:r w:rsidRPr="000427EB">
        <w:rPr>
          <w:rFonts w:ascii="Comic Sans MS" w:hAnsi="Comic Sans MS"/>
        </w:rPr>
        <w:t xml:space="preserve"> please send some photos to your child’s teacher via their Seesaw App. We would love to see them!</w:t>
      </w:r>
    </w:p>
    <w:sectPr w:rsidR="007C29A4" w:rsidRPr="000427EB" w:rsidSect="001044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0042A"/>
    <w:multiLevelType w:val="hybridMultilevel"/>
    <w:tmpl w:val="BE2AFAE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75EA4"/>
    <w:multiLevelType w:val="hybridMultilevel"/>
    <w:tmpl w:val="29BED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CA"/>
    <w:rsid w:val="000427EB"/>
    <w:rsid w:val="0010444A"/>
    <w:rsid w:val="00133228"/>
    <w:rsid w:val="001631AA"/>
    <w:rsid w:val="001F3762"/>
    <w:rsid w:val="002253CA"/>
    <w:rsid w:val="00242318"/>
    <w:rsid w:val="002A39CA"/>
    <w:rsid w:val="00323F10"/>
    <w:rsid w:val="004F7705"/>
    <w:rsid w:val="00611458"/>
    <w:rsid w:val="007C29A4"/>
    <w:rsid w:val="008B49A1"/>
    <w:rsid w:val="00905844"/>
    <w:rsid w:val="00912C78"/>
    <w:rsid w:val="00990977"/>
    <w:rsid w:val="00A0722A"/>
    <w:rsid w:val="00AE3175"/>
    <w:rsid w:val="00D96032"/>
    <w:rsid w:val="00DE2177"/>
    <w:rsid w:val="00FD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FA329"/>
  <w15:docId w15:val="{9566B581-FB5D-4574-9B44-3B4EFF29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39CA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23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9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097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marks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vpfdQz4au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rariesni.org.u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ÓLabhradha</dc:creator>
  <cp:lastModifiedBy>Cushla Mallon</cp:lastModifiedBy>
  <cp:revision>2</cp:revision>
  <cp:lastPrinted>2018-12-03T13:57:00Z</cp:lastPrinted>
  <dcterms:created xsi:type="dcterms:W3CDTF">2020-10-21T13:41:00Z</dcterms:created>
  <dcterms:modified xsi:type="dcterms:W3CDTF">2020-10-21T13:41:00Z</dcterms:modified>
</cp:coreProperties>
</file>